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header+xml" PartName="/word/header1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Montevideo,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vertAlign w:val="baseline"/>
          <w:rtl w:val="0"/>
        </w:rPr>
        <w:t xml:space="preserve">XX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sz w:val="22"/>
          <w:szCs w:val="22"/>
          <w:highlight w:val="yellow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sz w:val="22"/>
          <w:szCs w:val="22"/>
          <w:highlight w:val="yellow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highlight w:val="yellow"/>
          <w:vertAlign w:val="baseline"/>
          <w:rtl w:val="0"/>
        </w:rPr>
        <w:t xml:space="preserve">NOMBRE DE LA CONTRAPARTE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  <w:sz w:val="22"/>
          <w:szCs w:val="22"/>
          <w:highlight w:val="yellow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19" w:before="280" w:line="360" w:lineRule="auto"/>
        <w:ind w:left="567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COTIZACIÓN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19" w:before="280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Objeto: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Realización de la  investigación/capacitación sobre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“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XX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19" w:before="280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Descripción sintética de la investigación y/o detalle de actividades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programadas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1080" w:right="0" w:hanging="36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highlight w:val="yellow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Xx</w:t>
        <w:tab/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1080" w:right="0" w:hanging="36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19" w:before="280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Precio: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El importe total correspondiente al trabajo de investigación asciende a la suma de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$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XX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(pesos uruguayos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 XX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80" w:before="280" w:lineRule="auto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vertAlign w:val="baseline"/>
          <w:rtl w:val="0"/>
        </w:rPr>
        <w:t xml:space="preserve">FORMA DE PAGO: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280" w:before="280" w:lineRule="auto"/>
        <w:ind w:firstLine="708"/>
        <w:rPr>
          <w:rFonts w:ascii="Arial" w:cs="Arial" w:eastAsia="Arial" w:hAnsi="Arial"/>
          <w:sz w:val="22"/>
          <w:szCs w:val="22"/>
          <w:vertAlign w:val="baseline"/>
        </w:rPr>
      </w:pPr>
      <w:sdt>
        <w:sdtPr>
          <w:id w:val="-1480210155"/>
          <w:tag w:val="goog_rdk_0"/>
        </w:sdtPr>
        <w:sdtContent>
          <w:commentRangeStart w:id="0"/>
        </w:sdtContent>
      </w:sdt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1º Pago: se pagará por anticipado el XX % luego de aprobada la contratación, por un importe equivalente a  $ XX (pesos uruguayos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highlight w:val="yellow"/>
          <w:vertAlign w:val="baseline"/>
          <w:rtl w:val="0"/>
        </w:rPr>
        <w:t xml:space="preserve">XX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00D">
      <w:pPr>
        <w:spacing w:after="280" w:before="280" w:lineRule="auto"/>
        <w:ind w:firstLine="708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2º Pago: se pagará el  XX% restante luego de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highlight w:val="yellow"/>
          <w:vertAlign w:val="baseline"/>
          <w:rtl w:val="0"/>
        </w:rPr>
        <w:t xml:space="preserve">XX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, equivalente a $ XX (pesos uruguayos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highlight w:val="yellow"/>
          <w:vertAlign w:val="baseline"/>
          <w:rtl w:val="0"/>
        </w:rPr>
        <w:t xml:space="preserve">XX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)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80" w:before="280" w:lineRule="auto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vertAlign w:val="baseline"/>
          <w:rtl w:val="0"/>
        </w:rPr>
        <w:t xml:space="preserve">PLAZO: XX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meses desde la notificación de la aprobación de la contratación.</w:t>
      </w:r>
    </w:p>
    <w:p w:rsidR="00000000" w:rsidDel="00000000" w:rsidP="00000000" w:rsidRDefault="00000000" w:rsidRPr="00000000" w14:paraId="0000000F">
      <w:pPr>
        <w:spacing w:after="280" w:before="280" w:lineRule="auto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vertAlign w:val="baseline"/>
          <w:rtl w:val="0"/>
        </w:rPr>
        <w:t xml:space="preserve">La APFCS se encuentra exenta de impuesto e inscripta en el RUPE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80" w:before="280" w:lineRule="auto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Saludos cordiales,</w:t>
      </w:r>
    </w:p>
    <w:p w:rsidR="00000000" w:rsidDel="00000000" w:rsidP="00000000" w:rsidRDefault="00000000" w:rsidRPr="00000000" w14:paraId="00000011">
      <w:pPr>
        <w:spacing w:after="280" w:before="280" w:lineRule="auto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80" w:before="280" w:lineRule="auto"/>
        <w:rPr>
          <w:rFonts w:ascii="Arial" w:cs="Arial" w:eastAsia="Arial" w:hAnsi="Arial"/>
          <w:sz w:val="22"/>
          <w:szCs w:val="22"/>
          <w:vertAlign w:val="baseline"/>
        </w:rPr>
        <w:sectPr>
          <w:headerReference r:id="rId9" w:type="default"/>
          <w:footerReference r:id="rId10" w:type="default"/>
          <w:pgSz w:h="16837" w:w="11905" w:orient="portrait"/>
          <w:pgMar w:bottom="1701" w:top="1701" w:left="1701" w:right="1701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80" w:before="280" w:lineRule="auto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highlight w:val="yellow"/>
          <w:vertAlign w:val="baseline"/>
          <w:rtl w:val="0"/>
        </w:rPr>
        <w:t xml:space="preserve">Nombre y apellido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80" w:before="280" w:lineRule="auto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Coordinador del Proyecto</w:t>
      </w:r>
    </w:p>
    <w:p w:rsidR="00000000" w:rsidDel="00000000" w:rsidP="00000000" w:rsidRDefault="00000000" w:rsidRPr="00000000" w14:paraId="00000016">
      <w:pPr>
        <w:spacing w:after="280" w:before="280" w:lineRule="auto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Arial" w:cs="Arial" w:eastAsia="Arial" w:hAnsi="Arial"/>
          <w:sz w:val="22"/>
          <w:szCs w:val="22"/>
          <w:vertAlign w:val="baseline"/>
        </w:rPr>
        <w:sectPr>
          <w:type w:val="continuous"/>
          <w:pgSz w:h="16837" w:w="11905" w:orient="portrait"/>
          <w:pgMar w:bottom="1701" w:top="1701" w:left="1701" w:right="1701" w:header="720" w:footer="720"/>
          <w:cols w:equalWidth="0" w:num="2">
            <w:col w:space="720" w:w="3891.5"/>
            <w:col w:space="0" w:w="3891.5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type w:val="continuous"/>
      <w:pgSz w:h="16837" w:w="11905" w:orient="portrait"/>
      <w:pgMar w:bottom="1701" w:top="1701" w:left="1701" w:right="1701" w:header="720" w:footer="720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Elizabeth" w:id="0" w:date="2014-10-21T10:29:00Z"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Otra opción es pago contado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15:commentEx w15:paraId="00000023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Balthazar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both"/>
      <w:rPr>
        <w:rFonts w:ascii="Balthazar" w:cs="Balthazar" w:eastAsia="Balthazar" w:hAnsi="Balthazar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709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709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3124208</wp:posOffset>
          </wp:positionH>
          <wp:positionV relativeFrom="paragraph">
            <wp:posOffset>114300</wp:posOffset>
          </wp:positionV>
          <wp:extent cx="2389823" cy="460584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>
                    <a:alphaModFix amt="37000"/>
                  </a:blip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389823" cy="460584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709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709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709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709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709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-UY"/>
      </w:rPr>
    </w:rPrDefault>
    <w:pPrDefault>
      <w:pPr>
        <w:ind w:firstLine="709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microsoft.com/office/2011/relationships/commentsExtended" Target="commentsExtended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althazar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NSCk3V5jTi7SA1E1cQS3AKZPtw==">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